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>
      <w:pPr>
        <w:pStyle w:val="NormalWeb"/>
        <w:numPr>
          <w:ilvl w:val="0"/>
          <w:numId w:val="3"/>
        </w:numPr>
        <w:spacing w:beforeAutospacing="0" w:before="300" w:afterAutospacing="0" w:after="0"/>
        <w:textAlignment w:val="baseline"/>
        <w:rPr/>
      </w:pPr>
      <w:r>
        <w:rPr/>
        <w:t>Zgodnie z Ustawą o systemie oświaty z 7 września 1991 roku (Dz. U. 2018.1457)</w:t>
      </w:r>
      <w:r>
        <w:rPr>
          <w:rFonts w:ascii="Comic Sans MS" w:hAnsi="Comic Sans MS"/>
          <w:color w:val="1C4587"/>
          <w:sz w:val="40"/>
          <w:szCs w:val="40"/>
        </w:rPr>
        <w:t xml:space="preserve"> </w:t>
      </w:r>
      <w:r>
        <w:rPr/>
        <w:t>Roz.3 Ocenianie, klasyfikowanie i promowania uczniów w szkołach publicznych;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> </w:t>
      </w:r>
      <w:r>
        <w:rPr/>
        <w:t>Ustawa z dnia 14 grudnia 2016 r. Prawo oświatowe;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 xml:space="preserve">Rozporządzenie MEN z dnia 22 lutego 2019 r. w sprawie oceniania , klasyfikowania i promowania uczniów i słuchaczy w szkołach publicznych Roz. 2, </w:t>
      </w:r>
      <w:r>
        <w:rPr>
          <w:bCs/>
          <w:color w:val="333333"/>
        </w:rPr>
        <w:t>§ 9.1,2;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>Statut szkoły, który określa szczegółowe zasady wewnątrzszkolnego oceniania uczniów.</w:t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przez ucznia w wywiązywanie się z obowiązków wynikających ze specyfiki tych zajęć także systematyczność udziału ucznia w zajęciach oraz aktywność ucznia w działaniach podejmowanych przez szkołę na rzecz kultury fizycznej. Wysiłek wkładany przez ucznia w wywiązywanie się obowiązków wynikających ze specyfiki wychowania fizycznego rozumiany jest nie jako wysiłek fizyczny lecz całokształt starań ucznia na rzecz przedmiotu tj. z umiejętności, wiedzy, systematyczności i aktywności. Ocenianie ma na celu motywowanie ucznia do dalszych postępów w nauce i zachowaniu. </w:t>
      </w:r>
    </w:p>
    <w:p>
      <w:pPr>
        <w:pStyle w:val="Normal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 wymagania edukacyjne są dostępne dla uczniów i rodziców u nauczyciela wychowania fizycznego, o czym rodzice są powiadomieni na pierwszym zebraniu przez wychowawcę klasy.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zajęć, czyli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>
        <w:rPr>
          <w:rFonts w:ascii="Times New Roman" w:hAnsi="Times New Roman"/>
          <w:sz w:val="24"/>
          <w:szCs w:val="24"/>
          <w:highlight w:val="white"/>
        </w:rPr>
        <w:t xml:space="preserve">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22 lutego 2019 r. z późniejszymi zmianami.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zwolniony(a)”. </w:t>
      </w:r>
      <w:r>
        <w:rPr>
          <w:rFonts w:ascii="Times New Roman" w:hAnsi="Times New Roman"/>
          <w:sz w:val="24"/>
          <w:szCs w:val="24"/>
        </w:rPr>
        <w:t>Roz. 2</w:t>
      </w:r>
      <w:r>
        <w:rPr/>
        <w:t xml:space="preserve">, </w:t>
      </w:r>
      <w:r>
        <w:rPr>
          <w:rFonts w:eastAsia="Times New Roman" w:ascii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eastAsia="Times New Roman" w:ascii="Times New Roman" w:hAnsi="Times New Roman"/>
          <w:bCs/>
          <w:color w:val="333333"/>
          <w:sz w:val="24"/>
          <w:szCs w:val="24"/>
          <w:lang w:eastAsia="pl-PL"/>
        </w:rPr>
        <w:t>4.1.2.3</w:t>
      </w:r>
      <w:r>
        <w:rPr>
          <w:bCs/>
          <w:color w:val="333333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np. z powodu zaplanowanej wizyty u lekarza lub ważnych spraw rodzinnych. Nagminne zwalnianie ucznia z zajęć obowiązkowych przez rodzica będzie niezwłocznie zgłaszane do dyrektora szkoły.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Uczeń ma prawo poprawić ocenę z aktywności w przypadku gdy jest obecny a z różnych przyczyn niećwiczący. 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zlecone przez nauczyciela</w:t>
      </w:r>
      <w:r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powinny być doprecyzowane w wewnątrzszkolnym ocenianiu oraz w statucie szkoły.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>
        <w:rPr>
          <w:rFonts w:eastAsia="Times New Roman" w:ascii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</w:r>
    </w:p>
    <w:p>
      <w:pPr>
        <w:pStyle w:val="Normal"/>
        <w:spacing w:lineRule="auto" w:line="276" w:before="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Umiejętności i wiadomości w ujęciu praktycznym.</w:t>
      </w:r>
      <w:r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uwzględnia </w:t>
      </w:r>
      <w:r>
        <w:rPr>
          <w:rFonts w:ascii="Times New Roman" w:hAnsi="Times New Roman"/>
          <w:sz w:val="24"/>
          <w:szCs w:val="24"/>
        </w:rPr>
        <w:t>reprezentowanie szkoły w zawodach międzyszkolnych, uczestnictwo w zajęciach pozalekcyjnych lub pozaszkolnych potwierdzonych zaświadczeniem oraz udział ucznia w organizacji imprez szkolnych o charakterze rekreacyjnym, prowadzeniu kroniki, gazetki, strony WWW itp.</w:t>
      </w:r>
      <w:r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Systematyczność – jedna ocena co 16 jednostek lekcyjnych.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 i umiejętności – poziom w opanowaniu umiejętności i wiadomości w ujęciu praktycznym. SAMOOCENA!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45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51"/>
        <w:gridCol w:w="1558"/>
        <w:gridCol w:w="1206"/>
        <w:gridCol w:w="2764"/>
        <w:gridCol w:w="1133"/>
        <w:gridCol w:w="1135"/>
        <w:gridCol w:w="1027"/>
        <w:gridCol w:w="1133"/>
        <w:gridCol w:w="1295"/>
        <w:gridCol w:w="1252"/>
      </w:tblGrid>
      <w:tr>
        <w:trPr>
          <w:trHeight w:val="538" w:hRule="atLeast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CB6F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3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CB6F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  <w:br/>
              <w:t xml:space="preserve">Kryteria oceniania </w:t>
              <w:br/>
              <w:t xml:space="preserve">16 jednostek lekcyjnych 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30"/>
                <w:szCs w:val="30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Systematyczność</w:t>
              <w:br/>
              <w:t xml:space="preserve">Regularność 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niećwiczący – NC / BS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  <w:br/>
              <w:t xml:space="preserve">Uczeń spóźniony -SP </w:t>
              <w:br/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>
              <w:rPr>
                <w:rFonts w:eastAsia="Times New Roman" w:cs="" w:ascii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>
              <w:rPr>
                <w:rFonts w:eastAsia="Times New Roman" w:cs="" w:ascii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>
              <w:rPr>
                <w:rFonts w:eastAsia="Times New Roman" w:cs="" w:ascii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 maksymalna ocena bardzo dobra.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>
              <w:rPr>
                <w:rFonts w:eastAsia="Times New Roman" w:cs="" w:ascii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>
              <w:rPr>
                <w:rFonts w:eastAsia="Times New Roman" w:cs="" w:ascii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– brak oceny </w:t>
            </w:r>
            <w:bookmarkEnd w:id="0"/>
          </w:p>
        </w:tc>
        <w:tc>
          <w:tcPr>
            <w:tcW w:w="697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O ocenie decyduje liczba aktywnego udziału ucznia</w:t>
              <w:br/>
              <w:t>w 16 jednostkach lekcyjnych</w:t>
            </w:r>
          </w:p>
        </w:tc>
      </w:tr>
      <w:tr>
        <w:trPr>
          <w:trHeight w:val="851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4</w:t>
              <w:br/>
              <w:t>dobra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dostate</w:t>
              <w:br/>
              <w:t>-czna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Dopu</w:t>
              <w:br/>
              <w:t>-szczająca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1</w:t>
              <w:br/>
              <w:t>niedo</w:t>
              <w:br/>
              <w:t>-stateczna</w:t>
            </w:r>
          </w:p>
        </w:tc>
      </w:tr>
      <w:tr>
        <w:trPr>
          <w:trHeight w:val="758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8-6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&gt;2</w:t>
            </w:r>
          </w:p>
        </w:tc>
      </w:tr>
      <w:tr>
        <w:trPr/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Wiadomości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  <w:br/>
              <w:t>W tym obszarze stosujemy indywidualizację oraz kartę samooceny ucznia.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>Poziom opanowania wiedzy w ujęciu praktycznym. Ocenia nauczyciel.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  <w:br/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 xml:space="preserve">Uczeń </w:t>
            </w: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eastAsia="Times New Roman" w:ascii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34"/>
                <w:szCs w:val="3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>
        <w:trPr>
          <w:trHeight w:val="76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4</w:t>
              <w:br/>
              <w:t>dobra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Dostate</w:t>
              <w:br/>
              <w:t>-czna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Dopu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1</w:t>
              <w:br/>
              <w:t>niedosta</w:t>
              <w:br/>
              <w:t>-teczna</w:t>
            </w:r>
          </w:p>
        </w:tc>
      </w:tr>
      <w:tr>
        <w:trPr>
          <w:trHeight w:val="51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bookmarkStart w:id="1" w:name="_heading=h.gjdgxs"/>
            <w:bookmarkEnd w:id="1"/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>
        <w:trPr>
          <w:trHeight w:val="53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5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>
        <w:trPr>
          <w:trHeight w:val="754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  <w:br/>
              <w:t xml:space="preserve">o charakterze rekreacyjnym, prowadzenie kroniki, gazetki, strony WWW itp. W tym obszarze uczeń promowany </w:t>
              <w:br/>
              <w:t>jest tylko ocenami 5 lub 6.</w:t>
            </w:r>
          </w:p>
        </w:tc>
      </w:tr>
    </w:tbl>
    <w:p>
      <w:pPr>
        <w:pStyle w:val="Normal"/>
        <w:widowControl w:val="false"/>
        <w:pBdr/>
        <w:spacing w:lineRule="auto" w:line="276" w:before="0" w:after="0"/>
        <w:rPr>
          <w:rFonts w:ascii="Arial" w:hAnsi="Arial" w:eastAsia="Arial" w:cs="Arial"/>
          <w:color w:val="000000"/>
        </w:rPr>
      </w:pPr>
      <w:r>
        <w:rPr/>
      </w:r>
    </w:p>
    <w:sectPr>
      <w:type w:val="nextPage"/>
      <w:pgSz w:orient="landscape" w:w="16838" w:h="11906"/>
      <w:pgMar w:left="1417" w:right="1417" w:gutter="0" w:header="0" w:top="566" w:footer="0" w:bottom="42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1d13"/>
    <w:pPr>
      <w:widowControl/>
      <w:bidi w:val="0"/>
      <w:spacing w:lineRule="auto" w:line="259" w:before="0" w:after="16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51b2e"/>
    <w:pPr>
      <w:spacing w:before="0" w:after="160"/>
      <w:ind w:left="720" w:hanging="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151b2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eastAsiaTheme="minorHAnsi" w:cstheme="minorBidi"/>
      <w:lang w:eastAsia="en-US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LibreOffice/7.5.4.2$Windows_X86_64 LibreOffice_project/36ccfdc35048b057fd9854c757a8b67ec53977b6</Application>
  <AppVersion>15.0000</AppVersion>
  <Pages>6</Pages>
  <Words>1486</Words>
  <Characters>9746</Characters>
  <CharactersWithSpaces>11166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2023-09-22T10:52:00Z</dcterms:created>
  <dc:creator>ULA</dc:creator>
  <dc:description/>
  <dc:language>pl-PL</dc:language>
  <cp:lastModifiedBy/>
  <dcterms:modified xsi:type="dcterms:W3CDTF">2025-09-12T14:30:49Z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